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AF805" w14:textId="11D699A3" w:rsidR="00F36EAD" w:rsidRPr="00F36EAD" w:rsidRDefault="00F04674" w:rsidP="00F2319D">
      <w:pPr>
        <w:tabs>
          <w:tab w:val="left" w:pos="4769"/>
          <w:tab w:val="left" w:pos="4859"/>
          <w:tab w:val="left" w:pos="5301"/>
          <w:tab w:val="center" w:pos="6619"/>
        </w:tabs>
        <w:spacing w:line="360" w:lineRule="auto"/>
        <w:ind w:firstLineChars="0" w:firstLine="0"/>
        <w:jc w:val="center"/>
        <w:rPr>
          <w:b/>
          <w:sz w:val="28"/>
          <w:szCs w:val="21"/>
        </w:rPr>
      </w:pPr>
      <w:r>
        <w:rPr>
          <w:b/>
          <w:sz w:val="24"/>
          <w:szCs w:val="21"/>
        </w:rPr>
        <w:t>X</w:t>
      </w:r>
      <w:r>
        <w:rPr>
          <w:b/>
          <w:sz w:val="24"/>
          <w:szCs w:val="21"/>
        </w:rPr>
        <w:t>射线晶体学平台</w:t>
      </w:r>
      <w:r w:rsidR="009B64A9">
        <w:rPr>
          <w:rFonts w:hint="eastAsia"/>
          <w:b/>
          <w:sz w:val="24"/>
          <w:szCs w:val="21"/>
        </w:rPr>
        <w:t>高功率单晶衍射仪</w:t>
      </w:r>
      <w:proofErr w:type="spellStart"/>
      <w:r w:rsidR="009B64A9" w:rsidRPr="009B64A9">
        <w:rPr>
          <w:b/>
          <w:sz w:val="24"/>
          <w:szCs w:val="21"/>
        </w:rPr>
        <w:t>XtaLAB</w:t>
      </w:r>
      <w:proofErr w:type="spellEnd"/>
      <w:r w:rsidR="009B64A9" w:rsidRPr="009B64A9">
        <w:rPr>
          <w:b/>
          <w:sz w:val="24"/>
          <w:szCs w:val="21"/>
        </w:rPr>
        <w:t xml:space="preserve"> FR-X</w:t>
      </w:r>
      <w:r w:rsidR="00C34264">
        <w:rPr>
          <w:rFonts w:hint="eastAsia"/>
          <w:b/>
          <w:sz w:val="24"/>
          <w:szCs w:val="21"/>
        </w:rPr>
        <w:t>单晶衍射</w:t>
      </w:r>
      <w:r w:rsidR="00D35519">
        <w:rPr>
          <w:rFonts w:hint="eastAsia"/>
          <w:b/>
          <w:sz w:val="24"/>
          <w:szCs w:val="21"/>
        </w:rPr>
        <w:t>上机</w:t>
      </w:r>
      <w:r w:rsidR="00F36EAD" w:rsidRPr="00F36EAD">
        <w:rPr>
          <w:rFonts w:hint="eastAsia"/>
          <w:b/>
          <w:sz w:val="24"/>
          <w:szCs w:val="21"/>
        </w:rPr>
        <w:t>培训</w:t>
      </w:r>
      <w:r>
        <w:rPr>
          <w:rFonts w:hint="eastAsia"/>
          <w:b/>
          <w:sz w:val="24"/>
          <w:szCs w:val="21"/>
        </w:rPr>
        <w:t>通知</w:t>
      </w:r>
    </w:p>
    <w:p w14:paraId="4239AAE9" w14:textId="4FB42991" w:rsidR="00952E94" w:rsidRPr="0066332B" w:rsidRDefault="004B3271" w:rsidP="004B3271">
      <w:pPr>
        <w:ind w:firstLineChars="0" w:firstLine="0"/>
        <w:jc w:val="left"/>
        <w:rPr>
          <w:rFonts w:asciiTheme="majorEastAsia" w:eastAsiaTheme="majorEastAsia" w:hAnsiTheme="majorEastAsia" w:cstheme="minorBidi"/>
          <w:color w:val="FF0000"/>
          <w:sz w:val="24"/>
          <w:szCs w:val="24"/>
        </w:rPr>
      </w:pPr>
      <w:r w:rsidRPr="0066332B">
        <w:rPr>
          <w:rFonts w:asciiTheme="majorEastAsia" w:eastAsiaTheme="majorEastAsia" w:hAnsiTheme="majorEastAsia" w:cstheme="minorBidi"/>
          <w:color w:val="FF0000"/>
          <w:sz w:val="24"/>
          <w:szCs w:val="24"/>
        </w:rPr>
        <w:tab/>
        <w:t xml:space="preserve"> </w:t>
      </w:r>
      <w:r w:rsidR="009F1C6F" w:rsidRPr="0066332B">
        <w:rPr>
          <w:rFonts w:asciiTheme="majorEastAsia" w:eastAsiaTheme="majorEastAsia" w:hAnsiTheme="majorEastAsia" w:cstheme="minorBidi"/>
          <w:color w:val="FF0000"/>
          <w:sz w:val="24"/>
          <w:szCs w:val="24"/>
        </w:rPr>
        <w:t>蛋白质研究技术中心</w:t>
      </w:r>
      <w:r w:rsidR="00F84AF4" w:rsidRPr="0066332B">
        <w:rPr>
          <w:rFonts w:asciiTheme="majorEastAsia" w:eastAsiaTheme="majorEastAsia" w:hAnsiTheme="majorEastAsia" w:cstheme="minorBidi"/>
          <w:color w:val="FF0000"/>
          <w:sz w:val="24"/>
          <w:szCs w:val="24"/>
        </w:rPr>
        <w:t>X射线晶体学平台</w:t>
      </w:r>
      <w:r w:rsidR="009F1C6F" w:rsidRPr="0066332B">
        <w:rPr>
          <w:rFonts w:asciiTheme="majorEastAsia" w:eastAsiaTheme="majorEastAsia" w:hAnsiTheme="majorEastAsia" w:cstheme="minorBidi" w:hint="eastAsia"/>
          <w:color w:val="FF0000"/>
          <w:sz w:val="24"/>
          <w:szCs w:val="24"/>
        </w:rPr>
        <w:t>将于</w:t>
      </w:r>
      <w:r w:rsidRPr="0066332B">
        <w:rPr>
          <w:rFonts w:asciiTheme="majorEastAsia" w:eastAsiaTheme="majorEastAsia" w:hAnsiTheme="majorEastAsia" w:cstheme="minorBidi" w:hint="eastAsia"/>
          <w:color w:val="FF0000"/>
          <w:sz w:val="24"/>
          <w:szCs w:val="24"/>
        </w:rPr>
        <w:t>20</w:t>
      </w:r>
      <w:r w:rsidR="00D95059">
        <w:rPr>
          <w:rFonts w:asciiTheme="majorEastAsia" w:eastAsiaTheme="majorEastAsia" w:hAnsiTheme="majorEastAsia" w:cstheme="minorBidi" w:hint="eastAsia"/>
          <w:color w:val="FF0000"/>
          <w:sz w:val="24"/>
          <w:szCs w:val="24"/>
        </w:rPr>
        <w:t>24</w:t>
      </w:r>
      <w:r w:rsidRPr="0066332B">
        <w:rPr>
          <w:rFonts w:asciiTheme="majorEastAsia" w:eastAsiaTheme="majorEastAsia" w:hAnsiTheme="majorEastAsia" w:cstheme="minorBidi" w:hint="eastAsia"/>
          <w:color w:val="FF0000"/>
          <w:sz w:val="24"/>
          <w:szCs w:val="24"/>
        </w:rPr>
        <w:t>年</w:t>
      </w:r>
      <w:r w:rsidR="00D350F7">
        <w:rPr>
          <w:rFonts w:asciiTheme="majorEastAsia" w:eastAsiaTheme="majorEastAsia" w:hAnsiTheme="majorEastAsia" w:cstheme="minorBidi" w:hint="eastAsia"/>
          <w:color w:val="FF0000"/>
          <w:sz w:val="24"/>
          <w:szCs w:val="24"/>
        </w:rPr>
        <w:t>11</w:t>
      </w:r>
      <w:r w:rsidR="009F1C6F" w:rsidRPr="0066332B">
        <w:rPr>
          <w:rFonts w:asciiTheme="majorEastAsia" w:eastAsiaTheme="majorEastAsia" w:hAnsiTheme="majorEastAsia" w:cstheme="minorBidi" w:hint="eastAsia"/>
          <w:color w:val="FF0000"/>
          <w:sz w:val="24"/>
          <w:szCs w:val="24"/>
        </w:rPr>
        <w:t>月</w:t>
      </w:r>
      <w:r w:rsidR="00D350F7">
        <w:rPr>
          <w:rFonts w:asciiTheme="majorEastAsia" w:eastAsiaTheme="majorEastAsia" w:hAnsiTheme="majorEastAsia" w:cstheme="minorBidi" w:hint="eastAsia"/>
          <w:color w:val="FF0000"/>
          <w:sz w:val="24"/>
          <w:szCs w:val="24"/>
        </w:rPr>
        <w:t>14</w:t>
      </w:r>
      <w:r w:rsidR="009F1C6F" w:rsidRPr="0066332B">
        <w:rPr>
          <w:rFonts w:asciiTheme="majorEastAsia" w:eastAsiaTheme="majorEastAsia" w:hAnsiTheme="majorEastAsia" w:cstheme="minorBidi" w:hint="eastAsia"/>
          <w:color w:val="FF0000"/>
          <w:sz w:val="24"/>
          <w:szCs w:val="24"/>
        </w:rPr>
        <w:t>日</w:t>
      </w:r>
      <w:r w:rsidRPr="0066332B">
        <w:rPr>
          <w:rFonts w:asciiTheme="majorEastAsia" w:eastAsiaTheme="majorEastAsia" w:hAnsiTheme="majorEastAsia" w:cstheme="minorBidi" w:hint="eastAsia"/>
          <w:color w:val="FF0000"/>
          <w:sz w:val="24"/>
          <w:szCs w:val="24"/>
        </w:rPr>
        <w:t>（周</w:t>
      </w:r>
      <w:r w:rsidR="001A0065">
        <w:rPr>
          <w:rFonts w:asciiTheme="majorEastAsia" w:eastAsiaTheme="majorEastAsia" w:hAnsiTheme="majorEastAsia" w:cstheme="minorBidi" w:hint="eastAsia"/>
          <w:color w:val="FF0000"/>
          <w:sz w:val="24"/>
          <w:szCs w:val="24"/>
        </w:rPr>
        <w:t>四</w:t>
      </w:r>
      <w:r w:rsidRPr="0066332B">
        <w:rPr>
          <w:rFonts w:asciiTheme="majorEastAsia" w:eastAsiaTheme="majorEastAsia" w:hAnsiTheme="majorEastAsia" w:cstheme="minorBidi" w:hint="eastAsia"/>
          <w:color w:val="FF0000"/>
          <w:sz w:val="24"/>
          <w:szCs w:val="24"/>
        </w:rPr>
        <w:t>）</w:t>
      </w:r>
      <w:r w:rsidR="001B6F65">
        <w:rPr>
          <w:rFonts w:asciiTheme="majorEastAsia" w:eastAsiaTheme="majorEastAsia" w:hAnsiTheme="majorEastAsia" w:cstheme="minorBidi" w:hint="eastAsia"/>
          <w:color w:val="FF0000"/>
          <w:sz w:val="24"/>
          <w:szCs w:val="24"/>
        </w:rPr>
        <w:t>10</w:t>
      </w:r>
      <w:r w:rsidRPr="0066332B">
        <w:rPr>
          <w:rFonts w:asciiTheme="majorEastAsia" w:eastAsiaTheme="majorEastAsia" w:hAnsiTheme="majorEastAsia" w:cstheme="minorBidi" w:hint="eastAsia"/>
          <w:color w:val="FF0000"/>
          <w:sz w:val="24"/>
          <w:szCs w:val="24"/>
        </w:rPr>
        <w:t>:0</w:t>
      </w:r>
      <w:r w:rsidRPr="0066332B">
        <w:rPr>
          <w:rFonts w:asciiTheme="majorEastAsia" w:eastAsiaTheme="majorEastAsia" w:hAnsiTheme="majorEastAsia" w:cstheme="minorBidi"/>
          <w:color w:val="FF0000"/>
          <w:sz w:val="24"/>
          <w:szCs w:val="24"/>
        </w:rPr>
        <w:t>0-1</w:t>
      </w:r>
      <w:r w:rsidR="001B6F65">
        <w:rPr>
          <w:rFonts w:asciiTheme="majorEastAsia" w:eastAsiaTheme="majorEastAsia" w:hAnsiTheme="majorEastAsia" w:cstheme="minorBidi" w:hint="eastAsia"/>
          <w:color w:val="FF0000"/>
          <w:sz w:val="24"/>
          <w:szCs w:val="24"/>
        </w:rPr>
        <w:t>2</w:t>
      </w:r>
      <w:r w:rsidRPr="0066332B">
        <w:rPr>
          <w:rFonts w:asciiTheme="majorEastAsia" w:eastAsiaTheme="majorEastAsia" w:hAnsiTheme="majorEastAsia" w:cstheme="minorBidi" w:hint="eastAsia"/>
          <w:color w:val="FF0000"/>
          <w:sz w:val="24"/>
          <w:szCs w:val="24"/>
        </w:rPr>
        <w:t>:0</w:t>
      </w:r>
      <w:r w:rsidRPr="0066332B">
        <w:rPr>
          <w:rFonts w:asciiTheme="majorEastAsia" w:eastAsiaTheme="majorEastAsia" w:hAnsiTheme="majorEastAsia" w:cstheme="minorBidi"/>
          <w:color w:val="FF0000"/>
          <w:sz w:val="24"/>
          <w:szCs w:val="24"/>
        </w:rPr>
        <w:t>0</w:t>
      </w:r>
      <w:r w:rsidRPr="0066332B">
        <w:rPr>
          <w:rFonts w:asciiTheme="majorEastAsia" w:eastAsiaTheme="majorEastAsia" w:hAnsiTheme="majorEastAsia" w:cstheme="minorBidi" w:hint="eastAsia"/>
          <w:color w:val="FF0000"/>
          <w:sz w:val="24"/>
          <w:szCs w:val="24"/>
        </w:rPr>
        <w:t>在生物医学馆U</w:t>
      </w:r>
      <w:r w:rsidRPr="0066332B">
        <w:rPr>
          <w:rFonts w:asciiTheme="majorEastAsia" w:eastAsiaTheme="majorEastAsia" w:hAnsiTheme="majorEastAsia" w:cstheme="minorBidi"/>
          <w:color w:val="FF0000"/>
          <w:sz w:val="24"/>
          <w:szCs w:val="24"/>
        </w:rPr>
        <w:t>6-088</w:t>
      </w:r>
      <w:r w:rsidR="009F1C6F" w:rsidRPr="0066332B">
        <w:rPr>
          <w:rFonts w:asciiTheme="majorEastAsia" w:eastAsiaTheme="majorEastAsia" w:hAnsiTheme="majorEastAsia" w:cstheme="minorBidi" w:hint="eastAsia"/>
          <w:color w:val="FF0000"/>
          <w:sz w:val="24"/>
          <w:szCs w:val="24"/>
        </w:rPr>
        <w:t>举行</w:t>
      </w:r>
      <w:r w:rsidR="00F84AF4" w:rsidRPr="0066332B">
        <w:rPr>
          <w:rFonts w:asciiTheme="majorEastAsia" w:eastAsiaTheme="majorEastAsia" w:hAnsiTheme="majorEastAsia" w:cstheme="minorBidi" w:hint="eastAsia"/>
          <w:color w:val="FF0000"/>
          <w:sz w:val="24"/>
          <w:szCs w:val="24"/>
        </w:rPr>
        <w:t>高功率单晶衍射仪</w:t>
      </w:r>
      <w:proofErr w:type="spellStart"/>
      <w:r w:rsidR="00F84AF4" w:rsidRPr="0066332B">
        <w:rPr>
          <w:rFonts w:asciiTheme="majorEastAsia" w:eastAsiaTheme="majorEastAsia" w:hAnsiTheme="majorEastAsia" w:cstheme="minorBidi"/>
          <w:color w:val="FF0000"/>
          <w:sz w:val="24"/>
          <w:szCs w:val="24"/>
        </w:rPr>
        <w:t>XtaLAB</w:t>
      </w:r>
      <w:proofErr w:type="spellEnd"/>
      <w:r w:rsidR="00F84AF4" w:rsidRPr="0066332B">
        <w:rPr>
          <w:rFonts w:asciiTheme="majorEastAsia" w:eastAsiaTheme="majorEastAsia" w:hAnsiTheme="majorEastAsia" w:cstheme="minorBidi"/>
          <w:color w:val="FF0000"/>
          <w:sz w:val="24"/>
          <w:szCs w:val="24"/>
        </w:rPr>
        <w:t xml:space="preserve"> FR-X</w:t>
      </w:r>
      <w:r w:rsidR="00C34264" w:rsidRPr="0066332B">
        <w:rPr>
          <w:rFonts w:asciiTheme="majorEastAsia" w:eastAsiaTheme="majorEastAsia" w:hAnsiTheme="majorEastAsia" w:cstheme="minorBidi" w:hint="eastAsia"/>
          <w:color w:val="FF0000"/>
          <w:sz w:val="24"/>
          <w:szCs w:val="24"/>
        </w:rPr>
        <w:t>上机操作</w:t>
      </w:r>
      <w:r w:rsidR="00F84AF4" w:rsidRPr="0066332B">
        <w:rPr>
          <w:rFonts w:asciiTheme="majorEastAsia" w:eastAsiaTheme="majorEastAsia" w:hAnsiTheme="majorEastAsia" w:cstheme="minorBidi" w:hint="eastAsia"/>
          <w:color w:val="FF0000"/>
          <w:sz w:val="24"/>
          <w:szCs w:val="24"/>
        </w:rPr>
        <w:t>培训</w:t>
      </w:r>
      <w:r w:rsidR="009F1C6F" w:rsidRPr="0066332B">
        <w:rPr>
          <w:rFonts w:asciiTheme="majorEastAsia" w:eastAsiaTheme="majorEastAsia" w:hAnsiTheme="majorEastAsia" w:cstheme="minorBidi" w:hint="eastAsia"/>
          <w:color w:val="FF0000"/>
          <w:sz w:val="24"/>
          <w:szCs w:val="24"/>
        </w:rPr>
        <w:t>。</w:t>
      </w:r>
    </w:p>
    <w:p w14:paraId="395E9758" w14:textId="07854C27" w:rsidR="00F04674" w:rsidRPr="0066332B" w:rsidRDefault="009B64A9" w:rsidP="00840CBC">
      <w:pPr>
        <w:tabs>
          <w:tab w:val="left" w:pos="4769"/>
          <w:tab w:val="left" w:pos="4859"/>
          <w:tab w:val="left" w:pos="5301"/>
          <w:tab w:val="center" w:pos="6619"/>
        </w:tabs>
        <w:spacing w:line="360" w:lineRule="auto"/>
        <w:ind w:firstLine="480"/>
        <w:jc w:val="left"/>
        <w:rPr>
          <w:rFonts w:asciiTheme="majorEastAsia" w:eastAsiaTheme="majorEastAsia" w:hAnsiTheme="majorEastAsia" w:cstheme="minorBidi"/>
          <w:sz w:val="24"/>
          <w:szCs w:val="24"/>
        </w:rPr>
      </w:pPr>
      <w:r w:rsidRPr="0066332B">
        <w:rPr>
          <w:rFonts w:asciiTheme="majorEastAsia" w:eastAsiaTheme="majorEastAsia" w:hAnsiTheme="majorEastAsia" w:cstheme="minorBidi" w:hint="eastAsia"/>
          <w:sz w:val="24"/>
          <w:szCs w:val="24"/>
        </w:rPr>
        <w:t>日本理学的高功率单晶衍射仪型号为</w:t>
      </w:r>
      <w:proofErr w:type="spellStart"/>
      <w:r w:rsidRPr="0066332B">
        <w:rPr>
          <w:rFonts w:asciiTheme="majorEastAsia" w:eastAsiaTheme="majorEastAsia" w:hAnsiTheme="majorEastAsia" w:cstheme="minorBidi"/>
          <w:sz w:val="24"/>
          <w:szCs w:val="24"/>
        </w:rPr>
        <w:t>XtaLAB</w:t>
      </w:r>
      <w:proofErr w:type="spellEnd"/>
      <w:r w:rsidRPr="0066332B">
        <w:rPr>
          <w:rFonts w:asciiTheme="majorEastAsia" w:eastAsiaTheme="majorEastAsia" w:hAnsiTheme="majorEastAsia" w:cstheme="minorBidi"/>
          <w:sz w:val="24"/>
          <w:szCs w:val="24"/>
        </w:rPr>
        <w:t xml:space="preserve"> FR-X</w:t>
      </w:r>
      <w:r w:rsidRPr="0066332B">
        <w:rPr>
          <w:rFonts w:asciiTheme="majorEastAsia" w:eastAsiaTheme="majorEastAsia" w:hAnsiTheme="majorEastAsia" w:cstheme="minorBidi" w:hint="eastAsia"/>
          <w:sz w:val="24"/>
          <w:szCs w:val="24"/>
        </w:rPr>
        <w:t>，</w:t>
      </w:r>
      <w:r w:rsidRPr="0066332B">
        <w:rPr>
          <w:rFonts w:asciiTheme="majorEastAsia" w:eastAsiaTheme="majorEastAsia" w:hAnsiTheme="majorEastAsia" w:cstheme="minorBidi"/>
          <w:sz w:val="24"/>
          <w:szCs w:val="24"/>
        </w:rPr>
        <w:t>是世界上最密集的实验室</w:t>
      </w:r>
      <w:r w:rsidR="00505ACB">
        <w:rPr>
          <w:rFonts w:asciiTheme="majorEastAsia" w:eastAsiaTheme="majorEastAsia" w:hAnsiTheme="majorEastAsia" w:cstheme="minorBidi"/>
          <w:sz w:val="24"/>
          <w:szCs w:val="24"/>
        </w:rPr>
        <w:t>X</w:t>
      </w:r>
      <w:r w:rsidRPr="0066332B">
        <w:rPr>
          <w:rFonts w:asciiTheme="majorEastAsia" w:eastAsiaTheme="majorEastAsia" w:hAnsiTheme="majorEastAsia" w:cstheme="minorBidi"/>
          <w:sz w:val="24"/>
          <w:szCs w:val="24"/>
        </w:rPr>
        <w:t>射线源，包括一个</w:t>
      </w:r>
      <w:proofErr w:type="spellStart"/>
      <w:r w:rsidRPr="0066332B">
        <w:rPr>
          <w:rFonts w:asciiTheme="majorEastAsia" w:eastAsiaTheme="majorEastAsia" w:hAnsiTheme="majorEastAsia" w:cstheme="minorBidi"/>
          <w:sz w:val="24"/>
          <w:szCs w:val="24"/>
        </w:rPr>
        <w:t>VariMax</w:t>
      </w:r>
      <w:proofErr w:type="spellEnd"/>
      <w:r w:rsidRPr="0066332B">
        <w:rPr>
          <w:rFonts w:asciiTheme="majorEastAsia" w:eastAsiaTheme="majorEastAsia" w:hAnsiTheme="majorEastAsia" w:cstheme="minorBidi"/>
          <w:sz w:val="24"/>
          <w:szCs w:val="24"/>
        </w:rPr>
        <w:t>光学耦合FR-X旋转阳极发生器</w:t>
      </w:r>
      <w:r w:rsidRPr="0066332B">
        <w:rPr>
          <w:rFonts w:asciiTheme="majorEastAsia" w:eastAsiaTheme="majorEastAsia" w:hAnsiTheme="majorEastAsia" w:cstheme="minorBidi" w:hint="eastAsia"/>
          <w:sz w:val="24"/>
          <w:szCs w:val="24"/>
        </w:rPr>
        <w:t>，</w:t>
      </w:r>
      <w:r w:rsidRPr="0066332B">
        <w:rPr>
          <w:rFonts w:asciiTheme="majorEastAsia" w:eastAsiaTheme="majorEastAsia" w:hAnsiTheme="majorEastAsia" w:cstheme="minorBidi"/>
          <w:sz w:val="24"/>
          <w:szCs w:val="24"/>
        </w:rPr>
        <w:t>能够收集范围最广的蛋白质</w:t>
      </w:r>
      <w:r w:rsidR="0062045B">
        <w:rPr>
          <w:rFonts w:asciiTheme="majorEastAsia" w:eastAsiaTheme="majorEastAsia" w:hAnsiTheme="majorEastAsia" w:cstheme="minorBidi" w:hint="eastAsia"/>
          <w:sz w:val="24"/>
          <w:szCs w:val="24"/>
        </w:rPr>
        <w:t>和小分子</w:t>
      </w:r>
      <w:r w:rsidRPr="0066332B">
        <w:rPr>
          <w:rFonts w:asciiTheme="majorEastAsia" w:eastAsiaTheme="majorEastAsia" w:hAnsiTheme="majorEastAsia" w:cstheme="minorBidi"/>
          <w:sz w:val="24"/>
          <w:szCs w:val="24"/>
        </w:rPr>
        <w:t>晶体样品的数据。与MicroMax-007高频旋转阳极发生器相比，它提供2.5倍的高通量</w:t>
      </w:r>
      <w:r w:rsidRPr="0066332B">
        <w:rPr>
          <w:rFonts w:asciiTheme="majorEastAsia" w:eastAsiaTheme="majorEastAsia" w:hAnsiTheme="majorEastAsia" w:cstheme="minorBidi" w:hint="eastAsia"/>
          <w:sz w:val="24"/>
          <w:szCs w:val="24"/>
        </w:rPr>
        <w:t>射线</w:t>
      </w:r>
      <w:r w:rsidRPr="0066332B">
        <w:rPr>
          <w:rFonts w:asciiTheme="majorEastAsia" w:eastAsiaTheme="majorEastAsia" w:hAnsiTheme="majorEastAsia" w:cstheme="minorBidi"/>
          <w:sz w:val="24"/>
          <w:szCs w:val="24"/>
        </w:rPr>
        <w:t>，</w:t>
      </w:r>
      <w:r w:rsidRPr="0066332B">
        <w:rPr>
          <w:rFonts w:asciiTheme="majorEastAsia" w:eastAsiaTheme="majorEastAsia" w:hAnsiTheme="majorEastAsia" w:cstheme="minorBidi" w:hint="eastAsia"/>
          <w:sz w:val="24"/>
          <w:szCs w:val="24"/>
        </w:rPr>
        <w:t>而且</w:t>
      </w:r>
      <w:r w:rsidRPr="0066332B">
        <w:rPr>
          <w:rFonts w:asciiTheme="majorEastAsia" w:eastAsiaTheme="majorEastAsia" w:hAnsiTheme="majorEastAsia" w:cstheme="minorBidi"/>
          <w:sz w:val="24"/>
          <w:szCs w:val="24"/>
        </w:rPr>
        <w:t>使用相同的70</w:t>
      </w:r>
      <w:r w:rsidR="00117B17" w:rsidRPr="0066332B">
        <w:rPr>
          <w:rFonts w:asciiTheme="majorEastAsia" w:eastAsiaTheme="majorEastAsia" w:hAnsiTheme="majorEastAsia" w:cstheme="minorBidi" w:hint="eastAsia"/>
          <w:sz w:val="24"/>
          <w:szCs w:val="24"/>
        </w:rPr>
        <w:t>μ</w:t>
      </w:r>
      <w:r w:rsidR="00117B17" w:rsidRPr="0066332B">
        <w:rPr>
          <w:rFonts w:asciiTheme="majorEastAsia" w:eastAsiaTheme="majorEastAsia" w:hAnsiTheme="majorEastAsia" w:cstheme="minorBidi"/>
          <w:sz w:val="24"/>
          <w:szCs w:val="24"/>
        </w:rPr>
        <w:t>m</w:t>
      </w:r>
      <w:r w:rsidRPr="0066332B">
        <w:rPr>
          <w:rFonts w:asciiTheme="majorEastAsia" w:eastAsiaTheme="majorEastAsia" w:hAnsiTheme="majorEastAsia" w:cstheme="minorBidi"/>
          <w:sz w:val="24"/>
          <w:szCs w:val="24"/>
        </w:rPr>
        <w:t>焦斑尺寸的微焦点。与日本Rigaku公司的</w:t>
      </w:r>
      <w:proofErr w:type="spellStart"/>
      <w:r w:rsidRPr="0066332B">
        <w:rPr>
          <w:rFonts w:asciiTheme="majorEastAsia" w:eastAsiaTheme="majorEastAsia" w:hAnsiTheme="majorEastAsia" w:cstheme="minorBidi"/>
          <w:sz w:val="24"/>
          <w:szCs w:val="24"/>
        </w:rPr>
        <w:t>VariMax</w:t>
      </w:r>
      <w:proofErr w:type="spellEnd"/>
      <w:r w:rsidR="00117B17" w:rsidRPr="0066332B">
        <w:rPr>
          <w:rFonts w:asciiTheme="majorEastAsia" w:eastAsiaTheme="majorEastAsia" w:hAnsiTheme="majorEastAsia" w:cstheme="minorBidi"/>
          <w:sz w:val="24"/>
          <w:szCs w:val="24"/>
        </w:rPr>
        <w:t>光学设备配合使用时</w:t>
      </w:r>
      <w:r w:rsidR="00117B17" w:rsidRPr="0066332B">
        <w:rPr>
          <w:rFonts w:asciiTheme="majorEastAsia" w:eastAsiaTheme="majorEastAsia" w:hAnsiTheme="majorEastAsia" w:cstheme="minorBidi" w:hint="eastAsia"/>
          <w:sz w:val="24"/>
          <w:szCs w:val="24"/>
        </w:rPr>
        <w:t>，</w:t>
      </w:r>
      <w:r w:rsidRPr="0066332B">
        <w:rPr>
          <w:rFonts w:asciiTheme="majorEastAsia" w:eastAsiaTheme="majorEastAsia" w:hAnsiTheme="majorEastAsia" w:cstheme="minorBidi"/>
          <w:sz w:val="24"/>
          <w:szCs w:val="24"/>
        </w:rPr>
        <w:t>FR-X能够提供</w:t>
      </w:r>
      <w:r w:rsidR="00117B17" w:rsidRPr="0066332B">
        <w:rPr>
          <w:rFonts w:asciiTheme="majorEastAsia" w:eastAsiaTheme="majorEastAsia" w:hAnsiTheme="majorEastAsia" w:cstheme="minorBidi" w:hint="eastAsia"/>
          <w:sz w:val="24"/>
          <w:szCs w:val="24"/>
        </w:rPr>
        <w:t>目前实验室里可实现的</w:t>
      </w:r>
      <w:r w:rsidRPr="0066332B">
        <w:rPr>
          <w:rFonts w:asciiTheme="majorEastAsia" w:eastAsiaTheme="majorEastAsia" w:hAnsiTheme="majorEastAsia" w:cstheme="minorBidi"/>
          <w:sz w:val="24"/>
          <w:szCs w:val="24"/>
        </w:rPr>
        <w:t>最高的亮度，因此，可以</w:t>
      </w:r>
      <w:r w:rsidR="00117B17" w:rsidRPr="0066332B">
        <w:rPr>
          <w:rFonts w:asciiTheme="majorEastAsia" w:eastAsiaTheme="majorEastAsia" w:hAnsiTheme="majorEastAsia" w:cstheme="minorBidi" w:hint="eastAsia"/>
          <w:sz w:val="24"/>
          <w:szCs w:val="24"/>
        </w:rPr>
        <w:t>快速</w:t>
      </w:r>
      <w:r w:rsidRPr="0066332B">
        <w:rPr>
          <w:rFonts w:asciiTheme="majorEastAsia" w:eastAsiaTheme="majorEastAsia" w:hAnsiTheme="majorEastAsia" w:cstheme="minorBidi"/>
          <w:sz w:val="24"/>
          <w:szCs w:val="24"/>
        </w:rPr>
        <w:t>为样品收集衍射数据</w:t>
      </w:r>
      <w:r w:rsidRPr="0066332B">
        <w:rPr>
          <w:rFonts w:asciiTheme="majorEastAsia" w:eastAsiaTheme="majorEastAsia" w:hAnsiTheme="majorEastAsia" w:cstheme="minorBidi" w:hint="eastAsia"/>
          <w:sz w:val="24"/>
          <w:szCs w:val="24"/>
        </w:rPr>
        <w:t>。</w:t>
      </w:r>
    </w:p>
    <w:p w14:paraId="7CE0D79E" w14:textId="77777777" w:rsidR="00F04674" w:rsidRPr="00970E23" w:rsidRDefault="00F04674" w:rsidP="00F04674">
      <w:pPr>
        <w:tabs>
          <w:tab w:val="left" w:pos="4769"/>
          <w:tab w:val="left" w:pos="4859"/>
          <w:tab w:val="left" w:pos="5301"/>
          <w:tab w:val="center" w:pos="6619"/>
        </w:tabs>
        <w:spacing w:line="360" w:lineRule="auto"/>
        <w:ind w:firstLineChars="0" w:firstLine="0"/>
        <w:jc w:val="left"/>
        <w:rPr>
          <w:rFonts w:asciiTheme="majorEastAsia" w:eastAsiaTheme="majorEastAsia" w:hAnsiTheme="majorEastAsia"/>
          <w:b/>
          <w:sz w:val="24"/>
          <w:szCs w:val="24"/>
        </w:rPr>
      </w:pPr>
      <w:r w:rsidRPr="00970E23">
        <w:rPr>
          <w:rFonts w:asciiTheme="majorEastAsia" w:eastAsiaTheme="majorEastAsia" w:hAnsiTheme="majorEastAsia"/>
          <w:b/>
          <w:sz w:val="24"/>
          <w:szCs w:val="24"/>
        </w:rPr>
        <w:t>培训内容</w:t>
      </w:r>
      <w:r w:rsidRPr="00970E23">
        <w:rPr>
          <w:rFonts w:asciiTheme="majorEastAsia" w:eastAsiaTheme="majorEastAsia" w:hAnsiTheme="majorEastAsia" w:hint="eastAsia"/>
          <w:b/>
          <w:sz w:val="24"/>
          <w:szCs w:val="24"/>
        </w:rPr>
        <w:t>：</w:t>
      </w:r>
    </w:p>
    <w:p w14:paraId="58BCC1A2" w14:textId="77777777" w:rsidR="00970E23" w:rsidRDefault="009B64A9" w:rsidP="009B64A9">
      <w:pPr>
        <w:pStyle w:val="a3"/>
        <w:numPr>
          <w:ilvl w:val="0"/>
          <w:numId w:val="1"/>
        </w:numPr>
        <w:spacing w:line="360" w:lineRule="auto"/>
        <w:rPr>
          <w:rFonts w:asciiTheme="majorEastAsia" w:eastAsiaTheme="majorEastAsia" w:hAnsiTheme="majorEastAsia"/>
          <w:sz w:val="24"/>
          <w:szCs w:val="24"/>
        </w:rPr>
      </w:pPr>
      <w:r w:rsidRPr="00970E23">
        <w:rPr>
          <w:rFonts w:asciiTheme="majorEastAsia" w:eastAsiaTheme="majorEastAsia" w:hAnsiTheme="majorEastAsia" w:hint="eastAsia"/>
          <w:sz w:val="24"/>
          <w:szCs w:val="24"/>
        </w:rPr>
        <w:t>仪器的</w:t>
      </w:r>
      <w:r w:rsidR="00970E23">
        <w:rPr>
          <w:rFonts w:asciiTheme="majorEastAsia" w:eastAsiaTheme="majorEastAsia" w:hAnsiTheme="majorEastAsia" w:hint="eastAsia"/>
          <w:sz w:val="24"/>
          <w:szCs w:val="24"/>
        </w:rPr>
        <w:t>构造和</w:t>
      </w:r>
      <w:r w:rsidRPr="00970E23">
        <w:rPr>
          <w:rFonts w:asciiTheme="majorEastAsia" w:eastAsiaTheme="majorEastAsia" w:hAnsiTheme="majorEastAsia" w:hint="eastAsia"/>
          <w:sz w:val="24"/>
          <w:szCs w:val="24"/>
        </w:rPr>
        <w:t>开关机</w:t>
      </w:r>
      <w:r w:rsidR="00970E23">
        <w:rPr>
          <w:rFonts w:asciiTheme="majorEastAsia" w:eastAsiaTheme="majorEastAsia" w:hAnsiTheme="majorEastAsia" w:hint="eastAsia"/>
          <w:sz w:val="24"/>
          <w:szCs w:val="24"/>
        </w:rPr>
        <w:t>流程</w:t>
      </w:r>
      <w:r w:rsidR="004B3271">
        <w:rPr>
          <w:rFonts w:asciiTheme="majorEastAsia" w:eastAsiaTheme="majorEastAsia" w:hAnsiTheme="majorEastAsia" w:hint="eastAsia"/>
          <w:sz w:val="24"/>
          <w:szCs w:val="24"/>
        </w:rPr>
        <w:t>；</w:t>
      </w:r>
    </w:p>
    <w:p w14:paraId="5C5D39CB" w14:textId="77777777" w:rsidR="009B64A9" w:rsidRPr="00970E23" w:rsidRDefault="00970E23" w:rsidP="009B64A9">
      <w:pPr>
        <w:pStyle w:val="a3"/>
        <w:numPr>
          <w:ilvl w:val="0"/>
          <w:numId w:val="1"/>
        </w:num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仪器</w:t>
      </w:r>
      <w:r w:rsidR="009B64A9" w:rsidRPr="00970E23">
        <w:rPr>
          <w:rFonts w:asciiTheme="majorEastAsia" w:eastAsiaTheme="majorEastAsia" w:hAnsiTheme="majorEastAsia" w:hint="eastAsia"/>
          <w:sz w:val="24"/>
          <w:szCs w:val="24"/>
        </w:rPr>
        <w:t>使用注意事项</w:t>
      </w:r>
      <w:r w:rsidR="004B3271">
        <w:rPr>
          <w:rFonts w:asciiTheme="majorEastAsia" w:eastAsiaTheme="majorEastAsia" w:hAnsiTheme="majorEastAsia" w:hint="eastAsia"/>
          <w:sz w:val="24"/>
          <w:szCs w:val="24"/>
        </w:rPr>
        <w:t>；</w:t>
      </w:r>
    </w:p>
    <w:p w14:paraId="0BE40F9C" w14:textId="47378247" w:rsidR="00EE4A75" w:rsidRDefault="00EE4A75" w:rsidP="00EE4A75">
      <w:pPr>
        <w:pStyle w:val="a3"/>
        <w:numPr>
          <w:ilvl w:val="0"/>
          <w:numId w:val="1"/>
        </w:num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介绍大分子蛋白质单晶和小分子单晶的衍射测试和数据收集的使用操作；</w:t>
      </w:r>
    </w:p>
    <w:p w14:paraId="47572788" w14:textId="77777777" w:rsidR="00E2679C" w:rsidRPr="00970E23" w:rsidRDefault="00E2679C" w:rsidP="009B64A9">
      <w:pPr>
        <w:pStyle w:val="a3"/>
        <w:numPr>
          <w:ilvl w:val="0"/>
          <w:numId w:val="1"/>
        </w:numPr>
        <w:spacing w:line="360" w:lineRule="auto"/>
        <w:rPr>
          <w:rFonts w:asciiTheme="majorEastAsia" w:eastAsiaTheme="majorEastAsia" w:hAnsiTheme="majorEastAsia"/>
          <w:sz w:val="24"/>
          <w:szCs w:val="24"/>
        </w:rPr>
      </w:pPr>
      <w:r w:rsidRPr="00970E23">
        <w:rPr>
          <w:rFonts w:asciiTheme="majorEastAsia" w:eastAsiaTheme="majorEastAsia" w:hAnsiTheme="majorEastAsia" w:hint="eastAsia"/>
          <w:sz w:val="24"/>
          <w:szCs w:val="24"/>
        </w:rPr>
        <w:t>用户</w:t>
      </w:r>
      <w:r w:rsidR="00970E23">
        <w:rPr>
          <w:rFonts w:asciiTheme="majorEastAsia" w:eastAsiaTheme="majorEastAsia" w:hAnsiTheme="majorEastAsia" w:hint="eastAsia"/>
          <w:sz w:val="24"/>
          <w:szCs w:val="24"/>
        </w:rPr>
        <w:t>可</w:t>
      </w:r>
      <w:r w:rsidRPr="00970E23">
        <w:rPr>
          <w:rFonts w:asciiTheme="majorEastAsia" w:eastAsiaTheme="majorEastAsia" w:hAnsiTheme="majorEastAsia" w:hint="eastAsia"/>
          <w:sz w:val="24"/>
          <w:szCs w:val="24"/>
        </w:rPr>
        <w:t>使用自带样品进行上机实操演练</w:t>
      </w:r>
      <w:r w:rsidR="004B3271">
        <w:rPr>
          <w:rFonts w:asciiTheme="majorEastAsia" w:eastAsiaTheme="majorEastAsia" w:hAnsiTheme="majorEastAsia" w:hint="eastAsia"/>
          <w:sz w:val="24"/>
          <w:szCs w:val="24"/>
        </w:rPr>
        <w:t>。</w:t>
      </w:r>
    </w:p>
    <w:p w14:paraId="75946D96" w14:textId="2386C685" w:rsidR="00952E94" w:rsidRPr="004B3271" w:rsidRDefault="001A3B6A" w:rsidP="001A3B6A">
      <w:pPr>
        <w:pStyle w:val="a3"/>
        <w:spacing w:line="360" w:lineRule="auto"/>
        <w:rPr>
          <w:rFonts w:asciiTheme="majorEastAsia" w:eastAsiaTheme="majorEastAsia" w:hAnsiTheme="majorEastAsia"/>
          <w:b/>
          <w:sz w:val="24"/>
          <w:szCs w:val="24"/>
        </w:rPr>
      </w:pPr>
      <w:r w:rsidRPr="00970E23">
        <w:rPr>
          <w:rFonts w:asciiTheme="majorEastAsia" w:eastAsiaTheme="majorEastAsia" w:hAnsiTheme="majorEastAsia"/>
          <w:b/>
          <w:sz w:val="24"/>
          <w:szCs w:val="24"/>
        </w:rPr>
        <w:t>培训时间</w:t>
      </w:r>
      <w:r w:rsidRPr="00970E23">
        <w:rPr>
          <w:rFonts w:asciiTheme="majorEastAsia" w:eastAsiaTheme="majorEastAsia" w:hAnsiTheme="majorEastAsia" w:hint="eastAsia"/>
          <w:b/>
          <w:sz w:val="24"/>
          <w:szCs w:val="24"/>
        </w:rPr>
        <w:t>：</w:t>
      </w:r>
      <w:r w:rsidR="004B3271" w:rsidRPr="004B3271">
        <w:rPr>
          <w:rFonts w:asciiTheme="majorEastAsia" w:eastAsiaTheme="majorEastAsia" w:hAnsiTheme="majorEastAsia" w:hint="eastAsia"/>
          <w:sz w:val="24"/>
          <w:szCs w:val="24"/>
        </w:rPr>
        <w:t>202</w:t>
      </w:r>
      <w:r w:rsidR="00D95059">
        <w:rPr>
          <w:rFonts w:asciiTheme="majorEastAsia" w:eastAsiaTheme="majorEastAsia" w:hAnsiTheme="majorEastAsia" w:hint="eastAsia"/>
          <w:sz w:val="24"/>
          <w:szCs w:val="24"/>
        </w:rPr>
        <w:t>4</w:t>
      </w:r>
      <w:r w:rsidR="004B3271" w:rsidRPr="004B3271">
        <w:rPr>
          <w:rFonts w:asciiTheme="majorEastAsia" w:eastAsiaTheme="majorEastAsia" w:hAnsiTheme="majorEastAsia" w:hint="eastAsia"/>
          <w:sz w:val="24"/>
          <w:szCs w:val="24"/>
        </w:rPr>
        <w:t>年</w:t>
      </w:r>
      <w:r w:rsidR="00D350F7">
        <w:rPr>
          <w:rFonts w:asciiTheme="majorEastAsia" w:eastAsiaTheme="majorEastAsia" w:hAnsiTheme="majorEastAsia" w:hint="eastAsia"/>
          <w:sz w:val="24"/>
          <w:szCs w:val="24"/>
        </w:rPr>
        <w:t>11</w:t>
      </w:r>
      <w:r w:rsidR="00E2679C" w:rsidRPr="004B3271">
        <w:rPr>
          <w:rFonts w:asciiTheme="majorEastAsia" w:eastAsiaTheme="majorEastAsia" w:hAnsiTheme="majorEastAsia" w:hint="eastAsia"/>
          <w:sz w:val="24"/>
          <w:szCs w:val="24"/>
        </w:rPr>
        <w:t>月</w:t>
      </w:r>
      <w:r w:rsidR="00D350F7">
        <w:rPr>
          <w:rFonts w:asciiTheme="majorEastAsia" w:eastAsiaTheme="majorEastAsia" w:hAnsiTheme="majorEastAsia" w:hint="eastAsia"/>
          <w:sz w:val="24"/>
          <w:szCs w:val="24"/>
        </w:rPr>
        <w:t>14</w:t>
      </w:r>
      <w:r w:rsidR="00E2679C" w:rsidRPr="004B3271">
        <w:rPr>
          <w:rFonts w:asciiTheme="majorEastAsia" w:eastAsiaTheme="majorEastAsia" w:hAnsiTheme="majorEastAsia"/>
          <w:sz w:val="24"/>
          <w:szCs w:val="24"/>
        </w:rPr>
        <w:t>日</w:t>
      </w:r>
      <w:r w:rsidR="00E2679C" w:rsidRPr="004B3271">
        <w:rPr>
          <w:rFonts w:asciiTheme="majorEastAsia" w:eastAsiaTheme="majorEastAsia" w:hAnsiTheme="majorEastAsia" w:hint="eastAsia"/>
          <w:sz w:val="24"/>
          <w:szCs w:val="24"/>
        </w:rPr>
        <w:t>（周</w:t>
      </w:r>
      <w:r w:rsidR="001A0065">
        <w:rPr>
          <w:rFonts w:asciiTheme="majorEastAsia" w:eastAsiaTheme="majorEastAsia" w:hAnsiTheme="majorEastAsia" w:hint="eastAsia"/>
          <w:sz w:val="24"/>
          <w:szCs w:val="24"/>
        </w:rPr>
        <w:t>四</w:t>
      </w:r>
      <w:r w:rsidR="00E2679C" w:rsidRPr="004B3271">
        <w:rPr>
          <w:rFonts w:asciiTheme="majorEastAsia" w:eastAsiaTheme="majorEastAsia" w:hAnsiTheme="majorEastAsia" w:hint="eastAsia"/>
          <w:sz w:val="24"/>
          <w:szCs w:val="24"/>
        </w:rPr>
        <w:t>）</w:t>
      </w:r>
      <w:r w:rsidR="009824EB">
        <w:rPr>
          <w:rFonts w:asciiTheme="majorEastAsia" w:eastAsiaTheme="majorEastAsia" w:hAnsiTheme="majorEastAsia" w:hint="eastAsia"/>
          <w:sz w:val="24"/>
          <w:szCs w:val="24"/>
        </w:rPr>
        <w:t>1</w:t>
      </w:r>
      <w:r w:rsidR="001B6F65">
        <w:rPr>
          <w:rFonts w:asciiTheme="majorEastAsia" w:eastAsiaTheme="majorEastAsia" w:hAnsiTheme="majorEastAsia" w:hint="eastAsia"/>
          <w:sz w:val="24"/>
          <w:szCs w:val="24"/>
        </w:rPr>
        <w:t>0</w:t>
      </w:r>
      <w:r w:rsidR="00C34264" w:rsidRPr="004B3271">
        <w:rPr>
          <w:rFonts w:asciiTheme="majorEastAsia" w:eastAsiaTheme="majorEastAsia" w:hAnsiTheme="majorEastAsia" w:hint="eastAsia"/>
          <w:sz w:val="24"/>
          <w:szCs w:val="24"/>
        </w:rPr>
        <w:t>:0</w:t>
      </w:r>
      <w:r w:rsidR="00E2679C" w:rsidRPr="004B3271">
        <w:rPr>
          <w:rFonts w:asciiTheme="majorEastAsia" w:eastAsiaTheme="majorEastAsia" w:hAnsiTheme="majorEastAsia"/>
          <w:sz w:val="24"/>
          <w:szCs w:val="24"/>
        </w:rPr>
        <w:t>0-1</w:t>
      </w:r>
      <w:r w:rsidR="001B6F65">
        <w:rPr>
          <w:rFonts w:asciiTheme="majorEastAsia" w:eastAsiaTheme="majorEastAsia" w:hAnsiTheme="majorEastAsia" w:hint="eastAsia"/>
          <w:sz w:val="24"/>
          <w:szCs w:val="24"/>
        </w:rPr>
        <w:t>2</w:t>
      </w:r>
      <w:r w:rsidR="00E2679C" w:rsidRPr="004B3271">
        <w:rPr>
          <w:rFonts w:asciiTheme="majorEastAsia" w:eastAsiaTheme="majorEastAsia" w:hAnsiTheme="majorEastAsia" w:hint="eastAsia"/>
          <w:sz w:val="24"/>
          <w:szCs w:val="24"/>
        </w:rPr>
        <w:t>:0</w:t>
      </w:r>
      <w:r w:rsidR="00E2679C" w:rsidRPr="004B3271">
        <w:rPr>
          <w:rFonts w:asciiTheme="majorEastAsia" w:eastAsiaTheme="majorEastAsia" w:hAnsiTheme="majorEastAsia"/>
          <w:sz w:val="24"/>
          <w:szCs w:val="24"/>
        </w:rPr>
        <w:t>0</w:t>
      </w:r>
      <w:r w:rsidR="00970E23" w:rsidRPr="004B3271">
        <w:rPr>
          <w:rFonts w:asciiTheme="majorEastAsia" w:eastAsiaTheme="majorEastAsia" w:hAnsiTheme="majorEastAsia"/>
          <w:sz w:val="24"/>
          <w:szCs w:val="24"/>
        </w:rPr>
        <w:t xml:space="preserve"> </w:t>
      </w:r>
    </w:p>
    <w:p w14:paraId="5A3D03E2" w14:textId="77777777" w:rsidR="00313E2B" w:rsidRPr="00970E23" w:rsidRDefault="00532926" w:rsidP="001A3B6A">
      <w:pPr>
        <w:pStyle w:val="a3"/>
        <w:spacing w:line="360" w:lineRule="auto"/>
        <w:rPr>
          <w:rFonts w:asciiTheme="majorEastAsia" w:eastAsiaTheme="majorEastAsia" w:hAnsiTheme="majorEastAsia"/>
          <w:b/>
          <w:sz w:val="24"/>
          <w:szCs w:val="24"/>
        </w:rPr>
      </w:pPr>
      <w:r w:rsidRPr="00970E23">
        <w:rPr>
          <w:rFonts w:asciiTheme="majorEastAsia" w:eastAsiaTheme="majorEastAsia" w:hAnsiTheme="majorEastAsia"/>
          <w:b/>
          <w:sz w:val="24"/>
          <w:szCs w:val="24"/>
        </w:rPr>
        <w:t>培训地点</w:t>
      </w:r>
      <w:r w:rsidRPr="00970E23">
        <w:rPr>
          <w:rFonts w:asciiTheme="majorEastAsia" w:eastAsiaTheme="majorEastAsia" w:hAnsiTheme="majorEastAsia" w:hint="eastAsia"/>
          <w:b/>
          <w:sz w:val="24"/>
          <w:szCs w:val="24"/>
        </w:rPr>
        <w:t>：</w:t>
      </w:r>
      <w:r w:rsidR="004B3271" w:rsidRPr="004B3271">
        <w:rPr>
          <w:rFonts w:asciiTheme="majorEastAsia" w:eastAsiaTheme="majorEastAsia" w:hAnsiTheme="majorEastAsia" w:hint="eastAsia"/>
          <w:sz w:val="24"/>
          <w:szCs w:val="24"/>
        </w:rPr>
        <w:t>清华大学</w:t>
      </w:r>
      <w:r w:rsidR="00E2679C" w:rsidRPr="00970E23">
        <w:rPr>
          <w:rFonts w:asciiTheme="majorEastAsia" w:eastAsiaTheme="majorEastAsia" w:hAnsiTheme="majorEastAsia" w:hint="eastAsia"/>
          <w:sz w:val="24"/>
          <w:szCs w:val="24"/>
        </w:rPr>
        <w:t>生物医学馆U6-08</w:t>
      </w:r>
      <w:r w:rsidR="00E2679C" w:rsidRPr="00970E23">
        <w:rPr>
          <w:rFonts w:asciiTheme="majorEastAsia" w:eastAsiaTheme="majorEastAsia" w:hAnsiTheme="majorEastAsia"/>
          <w:sz w:val="24"/>
          <w:szCs w:val="24"/>
        </w:rPr>
        <w:t>8</w:t>
      </w:r>
    </w:p>
    <w:p w14:paraId="0396BEC8" w14:textId="77777777" w:rsidR="00E43503" w:rsidRDefault="00532926" w:rsidP="00E43503">
      <w:pPr>
        <w:pStyle w:val="a3"/>
        <w:spacing w:line="360" w:lineRule="auto"/>
        <w:rPr>
          <w:rFonts w:asciiTheme="majorEastAsia" w:eastAsiaTheme="majorEastAsia" w:hAnsiTheme="majorEastAsia"/>
          <w:b/>
          <w:sz w:val="24"/>
          <w:szCs w:val="24"/>
        </w:rPr>
      </w:pPr>
      <w:r w:rsidRPr="00970E23">
        <w:rPr>
          <w:rFonts w:asciiTheme="majorEastAsia" w:eastAsiaTheme="majorEastAsia" w:hAnsiTheme="majorEastAsia"/>
          <w:b/>
          <w:sz w:val="24"/>
          <w:szCs w:val="24"/>
        </w:rPr>
        <w:t>联系方式</w:t>
      </w:r>
      <w:r w:rsidRPr="00970E23">
        <w:rPr>
          <w:rFonts w:asciiTheme="majorEastAsia" w:eastAsiaTheme="majorEastAsia" w:hAnsiTheme="majorEastAsia" w:hint="eastAsia"/>
          <w:b/>
          <w:sz w:val="24"/>
          <w:szCs w:val="24"/>
        </w:rPr>
        <w:t>：</w:t>
      </w:r>
      <w:r w:rsidR="00722D0C" w:rsidRPr="001D3E03">
        <w:rPr>
          <w:rFonts w:asciiTheme="minorEastAsia" w:hAnsiTheme="minorEastAsia"/>
          <w:color w:val="000000" w:themeColor="text1"/>
          <w:sz w:val="24"/>
          <w:szCs w:val="24"/>
        </w:rPr>
        <w:t>王老师</w:t>
      </w:r>
      <w:r w:rsidR="00722D0C">
        <w:rPr>
          <w:rFonts w:asciiTheme="minorEastAsia" w:hAnsiTheme="minorEastAsia" w:hint="eastAsia"/>
          <w:color w:val="000000" w:themeColor="text1"/>
          <w:sz w:val="24"/>
          <w:szCs w:val="24"/>
        </w:rPr>
        <w:t xml:space="preserve"> </w:t>
      </w:r>
      <w:r w:rsidR="003C0928" w:rsidRPr="001D3E03">
        <w:rPr>
          <w:rFonts w:asciiTheme="minorEastAsia" w:hAnsiTheme="minorEastAsia" w:hint="eastAsia"/>
          <w:color w:val="000000" w:themeColor="text1"/>
          <w:sz w:val="24"/>
          <w:szCs w:val="24"/>
        </w:rPr>
        <w:t>0</w:t>
      </w:r>
      <w:r w:rsidR="003C0928" w:rsidRPr="001D3E03">
        <w:rPr>
          <w:rFonts w:asciiTheme="minorEastAsia" w:hAnsiTheme="minorEastAsia"/>
          <w:color w:val="000000" w:themeColor="text1"/>
          <w:sz w:val="24"/>
          <w:szCs w:val="24"/>
        </w:rPr>
        <w:t>10-</w:t>
      </w:r>
      <w:r w:rsidR="003C0928" w:rsidRPr="001D3E03">
        <w:rPr>
          <w:rFonts w:asciiTheme="minorEastAsia" w:hAnsiTheme="minorEastAsia" w:hint="eastAsia"/>
          <w:color w:val="000000" w:themeColor="text1"/>
          <w:sz w:val="24"/>
          <w:szCs w:val="24"/>
        </w:rPr>
        <w:t>6</w:t>
      </w:r>
      <w:r w:rsidR="003C0928" w:rsidRPr="001D3E03">
        <w:rPr>
          <w:rFonts w:asciiTheme="minorEastAsia" w:hAnsiTheme="minorEastAsia"/>
          <w:color w:val="000000" w:themeColor="text1"/>
          <w:sz w:val="24"/>
          <w:szCs w:val="24"/>
        </w:rPr>
        <w:t>2794086</w:t>
      </w:r>
      <w:r w:rsidR="003C0928" w:rsidRPr="001D3E03">
        <w:rPr>
          <w:rFonts w:asciiTheme="minorEastAsia" w:hAnsiTheme="minorEastAsia" w:hint="eastAsia"/>
          <w:color w:val="000000" w:themeColor="text1"/>
          <w:sz w:val="24"/>
          <w:szCs w:val="24"/>
        </w:rPr>
        <w:t xml:space="preserve"> </w:t>
      </w:r>
    </w:p>
    <w:p w14:paraId="0F1826B4" w14:textId="3DFF3B67" w:rsidR="003C0928" w:rsidRPr="00E43503" w:rsidRDefault="003C0928" w:rsidP="00E43503">
      <w:pPr>
        <w:pStyle w:val="a3"/>
        <w:spacing w:line="360" w:lineRule="auto"/>
        <w:rPr>
          <w:rFonts w:asciiTheme="majorEastAsia" w:eastAsiaTheme="majorEastAsia" w:hAnsiTheme="majorEastAsia"/>
          <w:b/>
          <w:sz w:val="24"/>
          <w:szCs w:val="24"/>
        </w:rPr>
      </w:pPr>
      <w:r w:rsidRPr="001D3E03">
        <w:rPr>
          <w:rFonts w:asciiTheme="minorEastAsia" w:hAnsiTheme="minorEastAsia"/>
          <w:bCs/>
          <w:sz w:val="24"/>
          <w:szCs w:val="24"/>
        </w:rPr>
        <w:t>qinghualele#mail.tsinghua.edu.cn</w:t>
      </w:r>
      <w:r w:rsidRPr="001D3E03">
        <w:rPr>
          <w:rFonts w:asciiTheme="minorEastAsia" w:hAnsiTheme="minorEastAsia" w:hint="eastAsia"/>
          <w:bCs/>
          <w:sz w:val="24"/>
          <w:szCs w:val="24"/>
        </w:rPr>
        <w:t>（发送邮件时请将</w:t>
      </w:r>
      <w:r w:rsidR="00E43503" w:rsidRPr="001D3E03">
        <w:rPr>
          <w:rFonts w:asciiTheme="minorEastAsia" w:hAnsiTheme="minorEastAsia" w:hint="eastAsia"/>
          <w:bCs/>
          <w:sz w:val="24"/>
          <w:szCs w:val="24"/>
        </w:rPr>
        <w:t xml:space="preserve"> </w:t>
      </w:r>
      <w:r w:rsidRPr="001D3E03">
        <w:rPr>
          <w:rFonts w:asciiTheme="minorEastAsia" w:hAnsiTheme="minorEastAsia" w:hint="eastAsia"/>
          <w:bCs/>
          <w:sz w:val="24"/>
          <w:szCs w:val="24"/>
        </w:rPr>
        <w:t>“#”替换成“@”）</w:t>
      </w:r>
    </w:p>
    <w:p w14:paraId="2C919372" w14:textId="77777777" w:rsidR="00532926" w:rsidRPr="00970E23" w:rsidRDefault="00532926" w:rsidP="001A3B6A">
      <w:pPr>
        <w:pStyle w:val="a3"/>
        <w:spacing w:line="360" w:lineRule="auto"/>
        <w:rPr>
          <w:rFonts w:asciiTheme="majorEastAsia" w:eastAsiaTheme="majorEastAsia" w:hAnsiTheme="majorEastAsia"/>
          <w:b/>
          <w:sz w:val="24"/>
          <w:szCs w:val="24"/>
        </w:rPr>
      </w:pPr>
      <w:r w:rsidRPr="00970E23">
        <w:rPr>
          <w:rFonts w:asciiTheme="majorEastAsia" w:eastAsiaTheme="majorEastAsia" w:hAnsiTheme="majorEastAsia"/>
          <w:b/>
          <w:sz w:val="24"/>
          <w:szCs w:val="24"/>
        </w:rPr>
        <w:t>报名方式</w:t>
      </w:r>
      <w:r w:rsidRPr="00970E23">
        <w:rPr>
          <w:rFonts w:asciiTheme="majorEastAsia" w:eastAsiaTheme="majorEastAsia" w:hAnsiTheme="majorEastAsia" w:hint="eastAsia"/>
          <w:b/>
          <w:sz w:val="24"/>
          <w:szCs w:val="24"/>
        </w:rPr>
        <w:t>：</w:t>
      </w:r>
    </w:p>
    <w:p w14:paraId="67D23DE6" w14:textId="550FB445" w:rsidR="00F42555" w:rsidRPr="00970E23" w:rsidRDefault="004B3271" w:rsidP="001A3B6A">
      <w:pPr>
        <w:pStyle w:val="a3"/>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访问</w:t>
      </w:r>
      <w:r w:rsidR="00532926" w:rsidRPr="00970E23">
        <w:rPr>
          <w:rFonts w:asciiTheme="majorEastAsia" w:eastAsiaTheme="majorEastAsia" w:hAnsiTheme="majorEastAsia"/>
          <w:sz w:val="24"/>
          <w:szCs w:val="24"/>
        </w:rPr>
        <w:t>链接</w:t>
      </w:r>
      <w:r w:rsidR="00532926" w:rsidRPr="00970E23">
        <w:rPr>
          <w:rFonts w:asciiTheme="majorEastAsia" w:eastAsiaTheme="majorEastAsia" w:hAnsiTheme="majorEastAsia" w:hint="eastAsia"/>
          <w:sz w:val="24"/>
          <w:szCs w:val="24"/>
        </w:rPr>
        <w:t>：</w:t>
      </w:r>
      <w:r w:rsidR="00D350F7" w:rsidRPr="00D350F7">
        <w:rPr>
          <w:rFonts w:asciiTheme="majorEastAsia" w:eastAsiaTheme="majorEastAsia" w:hAnsiTheme="majorEastAsia"/>
          <w:sz w:val="24"/>
          <w:szCs w:val="24"/>
        </w:rPr>
        <w:t>http://xraycrystal.mikecrm.com/8u1oXt7</w:t>
      </w:r>
    </w:p>
    <w:p w14:paraId="0350D0A8" w14:textId="77777777" w:rsidR="00E43503" w:rsidRDefault="00532926" w:rsidP="00E43503">
      <w:pPr>
        <w:pStyle w:val="a3"/>
        <w:spacing w:line="360" w:lineRule="auto"/>
        <w:rPr>
          <w:rFonts w:asciiTheme="majorEastAsia" w:eastAsiaTheme="majorEastAsia" w:hAnsiTheme="majorEastAsia"/>
          <w:sz w:val="24"/>
          <w:szCs w:val="24"/>
        </w:rPr>
      </w:pPr>
      <w:r w:rsidRPr="00970E23">
        <w:rPr>
          <w:rFonts w:asciiTheme="majorEastAsia" w:eastAsiaTheme="majorEastAsia" w:hAnsiTheme="majorEastAsia"/>
          <w:sz w:val="24"/>
          <w:szCs w:val="24"/>
        </w:rPr>
        <w:t>或扫描二维码</w:t>
      </w:r>
      <w:r w:rsidRPr="00970E23">
        <w:rPr>
          <w:rFonts w:asciiTheme="majorEastAsia" w:eastAsiaTheme="majorEastAsia" w:hAnsiTheme="majorEastAsia" w:hint="eastAsia"/>
          <w:sz w:val="24"/>
          <w:szCs w:val="24"/>
        </w:rPr>
        <w:t>：</w:t>
      </w:r>
      <w:r w:rsidR="0066332B">
        <w:rPr>
          <w:rFonts w:asciiTheme="majorEastAsia" w:eastAsiaTheme="majorEastAsia" w:hAnsiTheme="majorEastAsia"/>
          <w:sz w:val="24"/>
          <w:szCs w:val="24"/>
        </w:rPr>
        <w:t xml:space="preserve"> </w:t>
      </w:r>
      <w:r w:rsidR="001A0065">
        <w:fldChar w:fldCharType="begin"/>
      </w:r>
      <w:r w:rsidR="001A0065">
        <w:instrText xml:space="preserve"> INCLUDEPICTURE "https://cn.mikecrm.com/ugc_7_a/pub/go/go0fzbm94oxuxy2up1numgnj5wl7sjdg/form/qr/NwUsJxA.png?v=xraycrystalN" \* MERGEFORMATINET </w:instrText>
      </w:r>
      <w:r w:rsidR="001A0065">
        <w:fldChar w:fldCharType="end"/>
      </w:r>
    </w:p>
    <w:p w14:paraId="5009BD2A" w14:textId="635C2DE5" w:rsidR="0066332B" w:rsidRPr="00E43503" w:rsidRDefault="00E43503" w:rsidP="00E43503">
      <w:pPr>
        <w:pStyle w:val="a3"/>
        <w:spacing w:line="360" w:lineRule="auto"/>
        <w:rPr>
          <w:rFonts w:asciiTheme="majorEastAsia" w:eastAsiaTheme="majorEastAsia" w:hAnsiTheme="majorEastAsia"/>
          <w:sz w:val="24"/>
          <w:szCs w:val="24"/>
        </w:rPr>
      </w:pPr>
      <w:r>
        <w:t xml:space="preserve">            </w:t>
      </w:r>
      <w:r w:rsidR="00D350F7">
        <w:rPr>
          <w:noProof/>
        </w:rPr>
        <w:drawing>
          <wp:inline distT="0" distB="0" distL="0" distR="0" wp14:anchorId="085FE30F" wp14:editId="3160A30E">
            <wp:extent cx="1885950" cy="1885950"/>
            <wp:effectExtent l="0" t="0" r="0" b="0"/>
            <wp:docPr id="3" name="图片 3" descr="https://cn.mikecrm.com/ugc_7_a/pub/go/go0fzbm94oxuxy2up1numgnj5wl7sjdg/form/qr/8u1oXt7.png?v=xraycrysta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n.mikecrm.com/ugc_7_a/pub/go/go0fzbm94oxuxy2up1numgnj5wl7sjdg/form/qr/8u1oXt7.png?v=xraycrystal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inline>
        </w:drawing>
      </w:r>
      <w:bookmarkStart w:id="0" w:name="_GoBack"/>
      <w:bookmarkEnd w:id="0"/>
      <w:r w:rsidR="0066332B">
        <w:fldChar w:fldCharType="begin"/>
      </w:r>
      <w:r w:rsidR="0066332B">
        <w:instrText xml:space="preserve"> INCLUDEPICTURE "https://cn.mikecrm.com/ugc_7_a/pub/go/go0fzbm94oxuxy2up1numgnj5wl7sjdg/form/qr/acuDO4D.png?v=xraycrystalN" \* MERGEFORMATINET </w:instrText>
      </w:r>
      <w:r w:rsidR="0066332B">
        <w:fldChar w:fldCharType="end"/>
      </w:r>
    </w:p>
    <w:p w14:paraId="43C2D472" w14:textId="4E1B65B3" w:rsidR="00970E23" w:rsidRPr="00087109" w:rsidRDefault="00970E23" w:rsidP="0066332B">
      <w:pPr>
        <w:pStyle w:val="a3"/>
        <w:spacing w:line="360" w:lineRule="auto"/>
        <w:jc w:val="left"/>
        <w:rPr>
          <w:rFonts w:asciiTheme="majorEastAsia" w:eastAsiaTheme="majorEastAsia" w:hAnsiTheme="majorEastAsia"/>
          <w:b/>
          <w:sz w:val="24"/>
          <w:szCs w:val="24"/>
        </w:rPr>
      </w:pPr>
      <w:r w:rsidRPr="00087109">
        <w:rPr>
          <w:rFonts w:asciiTheme="majorEastAsia" w:eastAsiaTheme="majorEastAsia" w:hAnsiTheme="majorEastAsia" w:hint="eastAsia"/>
          <w:b/>
          <w:sz w:val="24"/>
          <w:szCs w:val="24"/>
        </w:rPr>
        <w:t>备注：</w:t>
      </w:r>
      <w:r w:rsidR="0066332B" w:rsidRPr="00087109">
        <w:rPr>
          <w:rFonts w:asciiTheme="majorEastAsia" w:eastAsiaTheme="majorEastAsia" w:hAnsiTheme="majorEastAsia"/>
          <w:b/>
          <w:sz w:val="24"/>
          <w:szCs w:val="24"/>
        </w:rPr>
        <w:t xml:space="preserve"> </w:t>
      </w:r>
    </w:p>
    <w:p w14:paraId="245CE0F9" w14:textId="07AD866B" w:rsidR="00970E23" w:rsidRDefault="00970E23" w:rsidP="00970E23">
      <w:pPr>
        <w:pStyle w:val="a3"/>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lastRenderedPageBreak/>
        <w:t>1</w:t>
      </w:r>
      <w:r>
        <w:rPr>
          <w:rFonts w:asciiTheme="minorEastAsia" w:hAnsiTheme="minorEastAsia"/>
          <w:color w:val="000000" w:themeColor="text1"/>
          <w:sz w:val="24"/>
          <w:szCs w:val="24"/>
        </w:rPr>
        <w:t>.</w:t>
      </w:r>
      <w:r>
        <w:rPr>
          <w:rFonts w:asciiTheme="minorEastAsia" w:hAnsiTheme="minorEastAsia" w:hint="eastAsia"/>
          <w:color w:val="000000" w:themeColor="text1"/>
          <w:sz w:val="24"/>
          <w:szCs w:val="24"/>
        </w:rPr>
        <w:t>报名截止时间202</w:t>
      </w:r>
      <w:r w:rsidR="00D95059">
        <w:rPr>
          <w:rFonts w:asciiTheme="minorEastAsia" w:hAnsiTheme="minorEastAsia" w:hint="eastAsia"/>
          <w:color w:val="000000" w:themeColor="text1"/>
          <w:sz w:val="24"/>
          <w:szCs w:val="24"/>
        </w:rPr>
        <w:t>4</w:t>
      </w:r>
      <w:r>
        <w:rPr>
          <w:rFonts w:asciiTheme="minorEastAsia" w:hAnsiTheme="minorEastAsia" w:hint="eastAsia"/>
          <w:color w:val="000000" w:themeColor="text1"/>
          <w:sz w:val="24"/>
          <w:szCs w:val="24"/>
        </w:rPr>
        <w:t>年</w:t>
      </w:r>
      <w:r w:rsidR="00D350F7">
        <w:rPr>
          <w:rFonts w:asciiTheme="minorEastAsia" w:hAnsiTheme="minorEastAsia" w:hint="eastAsia"/>
          <w:color w:val="000000" w:themeColor="text1"/>
          <w:sz w:val="24"/>
          <w:szCs w:val="24"/>
        </w:rPr>
        <w:t>11</w:t>
      </w:r>
      <w:r>
        <w:rPr>
          <w:rFonts w:asciiTheme="minorEastAsia" w:hAnsiTheme="minorEastAsia" w:hint="eastAsia"/>
          <w:color w:val="000000" w:themeColor="text1"/>
          <w:sz w:val="24"/>
          <w:szCs w:val="24"/>
        </w:rPr>
        <w:t>月</w:t>
      </w:r>
      <w:r w:rsidR="00D350F7">
        <w:rPr>
          <w:rFonts w:asciiTheme="minorEastAsia" w:hAnsiTheme="minorEastAsia" w:hint="eastAsia"/>
          <w:color w:val="000000" w:themeColor="text1"/>
          <w:sz w:val="24"/>
          <w:szCs w:val="24"/>
        </w:rPr>
        <w:t>13</w:t>
      </w:r>
      <w:r>
        <w:rPr>
          <w:rFonts w:asciiTheme="minorEastAsia" w:hAnsiTheme="minorEastAsia" w:hint="eastAsia"/>
          <w:color w:val="000000" w:themeColor="text1"/>
          <w:sz w:val="24"/>
          <w:szCs w:val="24"/>
        </w:rPr>
        <w:t>日12:00，</w:t>
      </w:r>
      <w:r w:rsidR="004B3271">
        <w:rPr>
          <w:rFonts w:asciiTheme="minorEastAsia" w:hAnsiTheme="minorEastAsia" w:hint="eastAsia"/>
          <w:color w:val="000000" w:themeColor="text1"/>
          <w:sz w:val="24"/>
          <w:szCs w:val="24"/>
        </w:rPr>
        <w:t>报名截止后将进行邮件确认，</w:t>
      </w:r>
      <w:r>
        <w:rPr>
          <w:rFonts w:asciiTheme="minorEastAsia" w:hAnsiTheme="minorEastAsia" w:hint="eastAsia"/>
          <w:color w:val="000000" w:themeColor="text1"/>
          <w:sz w:val="24"/>
          <w:szCs w:val="24"/>
        </w:rPr>
        <w:t>请提供准确的电子邮箱</w:t>
      </w:r>
      <w:r w:rsidR="004B3271">
        <w:rPr>
          <w:rFonts w:asciiTheme="minorEastAsia" w:hAnsiTheme="minorEastAsia" w:hint="eastAsia"/>
          <w:color w:val="000000" w:themeColor="text1"/>
          <w:sz w:val="24"/>
          <w:szCs w:val="24"/>
        </w:rPr>
        <w:t>地址</w:t>
      </w:r>
      <w:r>
        <w:rPr>
          <w:rFonts w:asciiTheme="minorEastAsia" w:hAnsiTheme="minorEastAsia" w:hint="eastAsia"/>
          <w:color w:val="000000" w:themeColor="text1"/>
          <w:sz w:val="24"/>
          <w:szCs w:val="24"/>
        </w:rPr>
        <w:t>。</w:t>
      </w:r>
    </w:p>
    <w:p w14:paraId="1A2F75D8" w14:textId="752A659D" w:rsidR="00F84AF4" w:rsidRPr="00970E23" w:rsidRDefault="00970E23" w:rsidP="00970E23">
      <w:pPr>
        <w:pStyle w:val="a3"/>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2</w:t>
      </w:r>
      <w:r>
        <w:rPr>
          <w:rFonts w:asciiTheme="minorEastAsia" w:hAnsiTheme="minorEastAsia"/>
          <w:color w:val="000000" w:themeColor="text1"/>
          <w:sz w:val="24"/>
          <w:szCs w:val="24"/>
        </w:rPr>
        <w:t>.</w:t>
      </w:r>
      <w:r w:rsidR="00975980" w:rsidRPr="00975980">
        <w:rPr>
          <w:rFonts w:asciiTheme="minorEastAsia" w:hAnsiTheme="minorEastAsia"/>
          <w:color w:val="000000" w:themeColor="text1"/>
          <w:sz w:val="24"/>
          <w:szCs w:val="24"/>
        </w:rPr>
        <w:t>校内外人员均可报名参加</w:t>
      </w:r>
      <w:r w:rsidR="00816941">
        <w:rPr>
          <w:rFonts w:asciiTheme="minorEastAsia" w:hAnsiTheme="minorEastAsia" w:hint="eastAsia"/>
          <w:color w:val="000000" w:themeColor="text1"/>
          <w:sz w:val="24"/>
          <w:szCs w:val="24"/>
        </w:rPr>
        <w:t>，请提前联系</w:t>
      </w:r>
      <w:r w:rsidR="00CD02A2">
        <w:rPr>
          <w:rFonts w:asciiTheme="minorEastAsia" w:hAnsiTheme="minorEastAsia" w:hint="eastAsia"/>
          <w:color w:val="000000" w:themeColor="text1"/>
          <w:sz w:val="24"/>
          <w:szCs w:val="24"/>
        </w:rPr>
        <w:t>办理入校</w:t>
      </w:r>
      <w:r w:rsidR="00816941">
        <w:rPr>
          <w:rFonts w:asciiTheme="minorEastAsia" w:hAnsiTheme="minorEastAsia" w:hint="eastAsia"/>
          <w:color w:val="000000" w:themeColor="text1"/>
          <w:sz w:val="24"/>
          <w:szCs w:val="24"/>
        </w:rPr>
        <w:t>。</w:t>
      </w:r>
    </w:p>
    <w:p w14:paraId="29C89A97" w14:textId="5461E73E" w:rsidR="00F84AF4" w:rsidRPr="00293D01" w:rsidRDefault="00F84AF4" w:rsidP="00F84AF4">
      <w:pPr>
        <w:pStyle w:val="a3"/>
        <w:spacing w:line="360" w:lineRule="auto"/>
        <w:jc w:val="right"/>
        <w:rPr>
          <w:rFonts w:asciiTheme="minorEastAsia" w:hAnsiTheme="minorEastAsia"/>
          <w:color w:val="000000" w:themeColor="text1"/>
          <w:sz w:val="24"/>
          <w:szCs w:val="24"/>
        </w:rPr>
      </w:pPr>
      <w:r w:rsidRPr="00293D01">
        <w:rPr>
          <w:rFonts w:asciiTheme="minorEastAsia" w:hAnsiTheme="minorEastAsia"/>
          <w:color w:val="000000" w:themeColor="text1"/>
          <w:sz w:val="24"/>
          <w:szCs w:val="24"/>
        </w:rPr>
        <w:t>X射线晶体学平台</w:t>
      </w:r>
    </w:p>
    <w:p w14:paraId="0FDF5266" w14:textId="21035B2B" w:rsidR="00F84AF4" w:rsidRPr="00293D01" w:rsidRDefault="00F84AF4" w:rsidP="00F84AF4">
      <w:pPr>
        <w:pStyle w:val="a3"/>
        <w:spacing w:line="360" w:lineRule="auto"/>
        <w:jc w:val="right"/>
        <w:rPr>
          <w:rFonts w:asciiTheme="minorEastAsia" w:hAnsiTheme="minorEastAsia"/>
          <w:color w:val="000000" w:themeColor="text1"/>
          <w:sz w:val="24"/>
          <w:szCs w:val="24"/>
        </w:rPr>
      </w:pPr>
      <w:r w:rsidRPr="00293D01">
        <w:rPr>
          <w:rFonts w:asciiTheme="minorEastAsia" w:hAnsiTheme="minorEastAsia"/>
          <w:color w:val="000000" w:themeColor="text1"/>
          <w:sz w:val="24"/>
          <w:szCs w:val="24"/>
        </w:rPr>
        <w:t>蛋白质研究技术中心</w:t>
      </w:r>
    </w:p>
    <w:sectPr w:rsidR="00F84AF4" w:rsidRPr="00293D0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3CD48" w14:textId="77777777" w:rsidR="00BA614F" w:rsidRDefault="00BA614F" w:rsidP="000E271B">
      <w:pPr>
        <w:spacing w:line="240" w:lineRule="auto"/>
        <w:ind w:firstLine="420"/>
      </w:pPr>
      <w:r>
        <w:separator/>
      </w:r>
    </w:p>
  </w:endnote>
  <w:endnote w:type="continuationSeparator" w:id="0">
    <w:p w14:paraId="542D6F65" w14:textId="77777777" w:rsidR="00BA614F" w:rsidRDefault="00BA614F" w:rsidP="000E271B">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FB3C8" w14:textId="77777777" w:rsidR="000E271B" w:rsidRDefault="000E271B">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FF23A" w14:textId="77777777" w:rsidR="000E271B" w:rsidRDefault="000E271B">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855E6" w14:textId="77777777" w:rsidR="000E271B" w:rsidRDefault="000E271B">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E8DC5" w14:textId="77777777" w:rsidR="00BA614F" w:rsidRDefault="00BA614F" w:rsidP="000E271B">
      <w:pPr>
        <w:spacing w:line="240" w:lineRule="auto"/>
        <w:ind w:firstLine="420"/>
      </w:pPr>
      <w:r>
        <w:separator/>
      </w:r>
    </w:p>
  </w:footnote>
  <w:footnote w:type="continuationSeparator" w:id="0">
    <w:p w14:paraId="5B73DA98" w14:textId="77777777" w:rsidR="00BA614F" w:rsidRDefault="00BA614F" w:rsidP="000E271B">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87E85" w14:textId="77777777" w:rsidR="000E271B" w:rsidRDefault="000E271B">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11861" w14:textId="77777777" w:rsidR="000E271B" w:rsidRDefault="000E271B">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AEFE5" w14:textId="77777777" w:rsidR="000E271B" w:rsidRDefault="000E271B">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C677A"/>
    <w:multiLevelType w:val="hybridMultilevel"/>
    <w:tmpl w:val="38BABF82"/>
    <w:lvl w:ilvl="0" w:tplc="2C784D6A">
      <w:start w:val="1"/>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1" w15:restartNumberingAfterBreak="0">
    <w:nsid w:val="1347481C"/>
    <w:multiLevelType w:val="hybridMultilevel"/>
    <w:tmpl w:val="4ABA2ED0"/>
    <w:lvl w:ilvl="0" w:tplc="5734BF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EAD"/>
    <w:rsid w:val="00023E96"/>
    <w:rsid w:val="00072201"/>
    <w:rsid w:val="00087109"/>
    <w:rsid w:val="000D2731"/>
    <w:rsid w:val="000E271B"/>
    <w:rsid w:val="00117B17"/>
    <w:rsid w:val="00136630"/>
    <w:rsid w:val="001A0065"/>
    <w:rsid w:val="001A34E3"/>
    <w:rsid w:val="001A3B6A"/>
    <w:rsid w:val="001B6F65"/>
    <w:rsid w:val="001C20BF"/>
    <w:rsid w:val="00234045"/>
    <w:rsid w:val="00293D01"/>
    <w:rsid w:val="002958C2"/>
    <w:rsid w:val="0031299B"/>
    <w:rsid w:val="00313E2B"/>
    <w:rsid w:val="003321DF"/>
    <w:rsid w:val="00344ADB"/>
    <w:rsid w:val="00367852"/>
    <w:rsid w:val="003C0928"/>
    <w:rsid w:val="00416F1D"/>
    <w:rsid w:val="00453F3D"/>
    <w:rsid w:val="004A5165"/>
    <w:rsid w:val="004B3271"/>
    <w:rsid w:val="00505ACB"/>
    <w:rsid w:val="00515E04"/>
    <w:rsid w:val="00532926"/>
    <w:rsid w:val="00540B77"/>
    <w:rsid w:val="00557325"/>
    <w:rsid w:val="00575AC4"/>
    <w:rsid w:val="0058175B"/>
    <w:rsid w:val="005864C0"/>
    <w:rsid w:val="0062045B"/>
    <w:rsid w:val="0066332B"/>
    <w:rsid w:val="006C7FDD"/>
    <w:rsid w:val="00722D0C"/>
    <w:rsid w:val="007769C3"/>
    <w:rsid w:val="00795431"/>
    <w:rsid w:val="00816941"/>
    <w:rsid w:val="00840CBC"/>
    <w:rsid w:val="00841467"/>
    <w:rsid w:val="00841980"/>
    <w:rsid w:val="008B753B"/>
    <w:rsid w:val="008C3646"/>
    <w:rsid w:val="00941AAD"/>
    <w:rsid w:val="00952E94"/>
    <w:rsid w:val="00970E23"/>
    <w:rsid w:val="00970E9E"/>
    <w:rsid w:val="00975980"/>
    <w:rsid w:val="009824EB"/>
    <w:rsid w:val="009B64A9"/>
    <w:rsid w:val="009F1C6F"/>
    <w:rsid w:val="00A22A91"/>
    <w:rsid w:val="00A543EE"/>
    <w:rsid w:val="00AD16D9"/>
    <w:rsid w:val="00AF4146"/>
    <w:rsid w:val="00B4413B"/>
    <w:rsid w:val="00B82074"/>
    <w:rsid w:val="00B970AA"/>
    <w:rsid w:val="00BA614F"/>
    <w:rsid w:val="00BB4179"/>
    <w:rsid w:val="00BC0D75"/>
    <w:rsid w:val="00BC0E4A"/>
    <w:rsid w:val="00BD6097"/>
    <w:rsid w:val="00BE1B02"/>
    <w:rsid w:val="00C21F70"/>
    <w:rsid w:val="00C34264"/>
    <w:rsid w:val="00CD02A2"/>
    <w:rsid w:val="00CE0996"/>
    <w:rsid w:val="00CF5087"/>
    <w:rsid w:val="00D02197"/>
    <w:rsid w:val="00D27D32"/>
    <w:rsid w:val="00D350F7"/>
    <w:rsid w:val="00D35519"/>
    <w:rsid w:val="00D70A8B"/>
    <w:rsid w:val="00D95059"/>
    <w:rsid w:val="00DF1219"/>
    <w:rsid w:val="00E07C8C"/>
    <w:rsid w:val="00E2679C"/>
    <w:rsid w:val="00E40AAF"/>
    <w:rsid w:val="00E43503"/>
    <w:rsid w:val="00E5484C"/>
    <w:rsid w:val="00E93E38"/>
    <w:rsid w:val="00EB05CC"/>
    <w:rsid w:val="00EE4A75"/>
    <w:rsid w:val="00F04674"/>
    <w:rsid w:val="00F2319D"/>
    <w:rsid w:val="00F36EAD"/>
    <w:rsid w:val="00F42555"/>
    <w:rsid w:val="00F66C9C"/>
    <w:rsid w:val="00F84AF4"/>
    <w:rsid w:val="00FB0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32ED8"/>
  <w15:chartTrackingRefBased/>
  <w15:docId w15:val="{A216211E-1D2C-4276-9269-414FAE58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6EAD"/>
    <w:pPr>
      <w:widowControl w:val="0"/>
      <w:adjustRightInd w:val="0"/>
      <w:snapToGrid w:val="0"/>
      <w:spacing w:line="312" w:lineRule="auto"/>
      <w:ind w:firstLineChars="200" w:firstLine="20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6EAD"/>
    <w:pPr>
      <w:widowControl w:val="0"/>
      <w:jc w:val="both"/>
    </w:pPr>
  </w:style>
  <w:style w:type="character" w:styleId="a4">
    <w:name w:val="Hyperlink"/>
    <w:basedOn w:val="a0"/>
    <w:uiPriority w:val="99"/>
    <w:unhideWhenUsed/>
    <w:rsid w:val="00532926"/>
    <w:rPr>
      <w:color w:val="0563C1" w:themeColor="hyperlink"/>
      <w:u w:val="single"/>
    </w:rPr>
  </w:style>
  <w:style w:type="paragraph" w:styleId="a5">
    <w:name w:val="header"/>
    <w:basedOn w:val="a"/>
    <w:link w:val="a6"/>
    <w:uiPriority w:val="99"/>
    <w:unhideWhenUsed/>
    <w:rsid w:val="000E271B"/>
    <w:pPr>
      <w:pBdr>
        <w:bottom w:val="single" w:sz="6" w:space="1" w:color="auto"/>
      </w:pBdr>
      <w:tabs>
        <w:tab w:val="center" w:pos="4153"/>
        <w:tab w:val="right" w:pos="8306"/>
      </w:tabs>
      <w:spacing w:line="240" w:lineRule="auto"/>
      <w:jc w:val="center"/>
    </w:pPr>
    <w:rPr>
      <w:sz w:val="18"/>
      <w:szCs w:val="18"/>
    </w:rPr>
  </w:style>
  <w:style w:type="character" w:customStyle="1" w:styleId="a6">
    <w:name w:val="页眉 字符"/>
    <w:basedOn w:val="a0"/>
    <w:link w:val="a5"/>
    <w:uiPriority w:val="99"/>
    <w:rsid w:val="000E271B"/>
    <w:rPr>
      <w:rFonts w:ascii="Times New Roman" w:eastAsia="宋体" w:hAnsi="Times New Roman" w:cs="Times New Roman"/>
      <w:sz w:val="18"/>
      <w:szCs w:val="18"/>
    </w:rPr>
  </w:style>
  <w:style w:type="paragraph" w:styleId="a7">
    <w:name w:val="footer"/>
    <w:basedOn w:val="a"/>
    <w:link w:val="a8"/>
    <w:uiPriority w:val="99"/>
    <w:unhideWhenUsed/>
    <w:rsid w:val="000E271B"/>
    <w:pPr>
      <w:tabs>
        <w:tab w:val="center" w:pos="4153"/>
        <w:tab w:val="right" w:pos="8306"/>
      </w:tabs>
      <w:spacing w:line="240" w:lineRule="auto"/>
      <w:jc w:val="left"/>
    </w:pPr>
    <w:rPr>
      <w:sz w:val="18"/>
      <w:szCs w:val="18"/>
    </w:rPr>
  </w:style>
  <w:style w:type="character" w:customStyle="1" w:styleId="a8">
    <w:name w:val="页脚 字符"/>
    <w:basedOn w:val="a0"/>
    <w:link w:val="a7"/>
    <w:uiPriority w:val="99"/>
    <w:rsid w:val="000E271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206770">
      <w:bodyDiv w:val="1"/>
      <w:marLeft w:val="0"/>
      <w:marRight w:val="0"/>
      <w:marTop w:val="0"/>
      <w:marBottom w:val="0"/>
      <w:divBdr>
        <w:top w:val="none" w:sz="0" w:space="0" w:color="auto"/>
        <w:left w:val="none" w:sz="0" w:space="0" w:color="auto"/>
        <w:bottom w:val="none" w:sz="0" w:space="0" w:color="auto"/>
        <w:right w:val="none" w:sz="0" w:space="0" w:color="auto"/>
      </w:divBdr>
    </w:div>
    <w:div w:id="198542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503</Words>
  <Characters>698</Characters>
  <Application>Microsoft Office Word</Application>
  <DocSecurity>0</DocSecurity>
  <Lines>29</Lines>
  <Paragraphs>20</Paragraphs>
  <ScaleCrop>false</ScaleCrop>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赵君霞</cp:lastModifiedBy>
  <cp:revision>16</cp:revision>
  <dcterms:created xsi:type="dcterms:W3CDTF">2024-03-09T01:55:00Z</dcterms:created>
  <dcterms:modified xsi:type="dcterms:W3CDTF">2024-10-30T02:28:00Z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375e4dbe0466db01cf158b6b6d3aafd7357f7683c67f28a583a158a0de2f2434</vt:lpwstr>
  </property>
</Properties>
</file>